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внесений</w:t>
      </w:r>
      <w:r>
        <w:rPr>
          <w:rFonts w:ascii="Times New Roman" w:hAnsi="Times New Roman"/>
          <w:sz w:val="28"/>
          <w:szCs w:val="28"/>
        </w:rPr>
        <w:t xml:space="preserve"> изменений в распоряжение правительства Еврейской автономной области </w:t>
      </w:r>
      <w:r>
        <w:rPr>
          <w:rFonts w:ascii="Times New Roman" w:hAnsi="Times New Roman"/>
          <w:sz w:val="28"/>
          <w:szCs w:val="28"/>
        </w:rPr>
        <w:t xml:space="preserve">от 09.07.2021 № 223-рп </w:t>
      </w:r>
      <w:r>
        <w:rPr>
          <w:rFonts w:ascii="Times New Roman" w:hAnsi="Times New Roman"/>
          <w:sz w:val="28"/>
          <w:szCs w:val="28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 назначении ликвидационной комиссии по ликвидации департамента жилищно-коммунального хозяйства и энергетики правительства Еврейской автономной области, установлении порядка и сроков ликвидации указанного департамента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</w:r>
    </w:p>
    <w:p>
      <w:pPr>
        <w:pStyle w:val="68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нести </w:t>
      </w:r>
      <w:r>
        <w:rPr>
          <w:rFonts w:ascii="Times New Roman" w:hAnsi="Times New Roman"/>
          <w:sz w:val="28"/>
          <w:szCs w:val="28"/>
        </w:rPr>
        <w:t xml:space="preserve">изменения</w:t>
      </w:r>
      <w:r>
        <w:rPr>
          <w:rFonts w:ascii="Times New Roman" w:hAnsi="Times New Roman"/>
          <w:sz w:val="28"/>
          <w:szCs w:val="28"/>
        </w:rPr>
        <w:t xml:space="preserve"> в распоряжение правительства Еврейской автономной области от </w:t>
      </w:r>
      <w:r>
        <w:rPr>
          <w:rFonts w:ascii="Times New Roman" w:hAnsi="Times New Roman"/>
          <w:sz w:val="28"/>
          <w:szCs w:val="28"/>
        </w:rPr>
        <w:t xml:space="preserve">09.07.2021 № 223-рп «О назначении ликвидационной комиссии по ликвидации департамента жилищно-коммунального хозяйства и энергетики правительства Еврейской автономной области, установлении порядка и сроков ликвидации указанного департамента»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pStyle w:val="687"/>
        <w:ind w:left="0" w:firstLine="708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Пункт 1</w:t>
      </w:r>
      <w:r>
        <w:rPr>
          <w:rFonts w:ascii="Times New Roman" w:hAnsi="Times New Roman"/>
          <w:sz w:val="28"/>
          <w:szCs w:val="28"/>
        </w:rPr>
        <w:t xml:space="preserve"> «Ликвидационная комиссия по ликвидации департамента жилищно-коммунального хозяйства и энергетики правительства Еврейской автономной области </w:t>
      </w:r>
      <w:r>
        <w:rPr>
          <w:rFonts w:ascii="Times New Roman" w:hAnsi="Times New Roman"/>
          <w:sz w:val="28"/>
          <w:szCs w:val="28"/>
        </w:rPr>
        <w:t xml:space="preserve">(далее – ликвидационная комиссия)</w:t>
      </w:r>
      <w:r>
        <w:rPr>
          <w:rFonts w:ascii="Times New Roman" w:hAnsi="Times New Roman"/>
          <w:sz w:val="28"/>
          <w:szCs w:val="28"/>
        </w:rPr>
        <w:t xml:space="preserve">» изложить в новой редакции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Style w:val="686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4361"/>
        <w:gridCol w:w="5209"/>
      </w:tblGrid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pStyle w:val="6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Макеева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Ольга Леонидовна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6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заместитель начальника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департамента строительства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жилищно-коммунального хозяйства правительства Еврейской автономной области,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pStyle w:val="6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Полонская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Марина Михайловна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6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топливно-энергетического комплекса департамента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строительства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жилищно-коммунального хозяйства правительства Еврейской автономной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меститель председателя комиссии.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W w:w="9570" w:type="dxa"/>
            <w:textDirection w:val="lrTb"/>
            <w:noWrap w:val="false"/>
          </w:tcPr>
          <w:p>
            <w:pPr>
              <w:pStyle w:val="6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Члены ликвидационной комиссии: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pStyle w:val="6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Захарчук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Наталья Валерьевна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6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финансовых и нефинансовых активов областн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казенно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ентрализованная бухгалтерия органов исполнительной власти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Еврейской автономной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pStyle w:val="6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Сезёмов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Никита Александрович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6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консультант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отдела  правового обеспечения департамента строительства и  жилищно-коммунального хозяйства правительства Еврейской автономной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Calibri"/>
                <w:sz w:val="28"/>
                <w:szCs w:val="28"/>
                <w:lang w:eastAsia="ru-RU"/>
              </w:rPr>
              <w:t xml:space="preserve">Палеева</w:t>
            </w:r>
            <w:r>
              <w:rPr>
                <w:rFonts w:ascii="Times New Roman" w:hAnsi="Times New Roman" w:eastAsia="Times New Roman" w:cs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Calibri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Calibri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Calibri"/>
                <w:sz w:val="28"/>
                <w:szCs w:val="28"/>
                <w:lang w:eastAsia="ru-RU"/>
              </w:rPr>
              <w:t xml:space="preserve">Ирина Владимировна</w:t>
            </w:r>
            <w:r>
              <w:rPr>
                <w:rFonts w:ascii="Times New Roman" w:hAnsi="Times New Roman" w:eastAsia="Times New Roman" w:cs="Calibri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Calibri"/>
                <w:sz w:val="28"/>
                <w:szCs w:val="28"/>
                <w:lang w:eastAsia="ru-RU"/>
              </w:rPr>
            </w:r>
          </w:p>
        </w:tc>
        <w:tc>
          <w:tcPr>
            <w:tcW w:w="52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главный специалист-эксперт отдела управления государственной собственностью департамента по управлению государственным имуществом Еврейской автономной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Calibri"/>
                <w:sz w:val="28"/>
                <w:szCs w:val="28"/>
                <w:lang w:eastAsia="ru-RU"/>
              </w:rPr>
              <w:t xml:space="preserve">Каммер </w:t>
            </w:r>
            <w:r>
              <w:rPr>
                <w:rFonts w:ascii="Times New Roman" w:hAnsi="Times New Roman" w:eastAsia="Times New Roman" w:cs="Calibri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Calibri"/>
                <w:sz w:val="28"/>
                <w:szCs w:val="28"/>
                <w:lang w:eastAsia="ru-RU"/>
              </w:rPr>
              <w:t xml:space="preserve">Шахзада Висьатулловна</w:t>
            </w:r>
            <w:r>
              <w:rPr>
                <w:rFonts w:ascii="Times New Roman" w:hAnsi="Times New Roman" w:eastAsia="Times New Roman" w:cs="Calibri"/>
                <w:sz w:val="28"/>
                <w:szCs w:val="28"/>
                <w:lang w:eastAsia="ru-RU"/>
              </w:rPr>
            </w:r>
          </w:p>
        </w:tc>
        <w:tc>
          <w:tcPr>
            <w:tcW w:w="520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Calibri"/>
                <w:sz w:val="28"/>
                <w:szCs w:val="28"/>
                <w:lang w:eastAsia="ru-RU"/>
              </w:rPr>
              <w:t xml:space="preserve">- консультант отдела экономического  обеспечения департамента строительства и жилищно-коммунального хозяйства  правительства Еврейской автономной области</w:t>
            </w:r>
            <w:r>
              <w:rPr>
                <w:rFonts w:ascii="Times New Roman" w:hAnsi="Times New Roman" w:eastAsia="Times New Roman" w:cs="Calibri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 w:cs="Calibri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Calibri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Calibri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Calibri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Calibri"/>
                <w:sz w:val="28"/>
                <w:szCs w:val="28"/>
                <w:lang w:eastAsia="ru-RU"/>
              </w:rPr>
            </w:r>
          </w:p>
        </w:tc>
      </w:tr>
    </w:tbl>
    <w:p>
      <w:pPr>
        <w:pStyle w:val="687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В подпункте 2.2</w:t>
      </w:r>
      <w:r>
        <w:rPr>
          <w:rFonts w:ascii="Times New Roman" w:hAnsi="Times New Roman"/>
          <w:sz w:val="28"/>
          <w:szCs w:val="28"/>
        </w:rPr>
        <w:t xml:space="preserve"> пункта 2 </w:t>
      </w:r>
      <w:r>
        <w:rPr>
          <w:rFonts w:ascii="Times New Roman" w:hAnsi="Times New Roman"/>
          <w:sz w:val="28"/>
          <w:szCs w:val="28"/>
        </w:rPr>
        <w:t xml:space="preserve">слова «</w:t>
      </w:r>
      <w:r>
        <w:rPr>
          <w:rFonts w:ascii="Times New Roman" w:hAnsi="Times New Roman"/>
          <w:sz w:val="28"/>
          <w:szCs w:val="28"/>
        </w:rPr>
        <w:t xml:space="preserve">в срок до 30.09.2021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заменить </w:t>
      </w:r>
      <w:r>
        <w:rPr>
          <w:rFonts w:ascii="Times New Roman" w:hAnsi="Times New Roman"/>
          <w:sz w:val="28"/>
          <w:szCs w:val="28"/>
        </w:rPr>
        <w:t xml:space="preserve">словами «в срок до 31.12.2024».</w:t>
      </w:r>
      <w:r>
        <w:rPr>
          <w:rFonts w:ascii="Times New Roman" w:hAnsi="Times New Roman"/>
          <w:sz w:val="28"/>
          <w:szCs w:val="28"/>
        </w:rPr>
        <w:t xml:space="preserve"> </w:t>
      </w:r>
      <w:r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 xml:space="preserve">В подпункте 2.4</w:t>
      </w:r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 пункта 2 </w:t>
      </w:r>
      <w:r>
        <w:rPr>
          <w:rFonts w:ascii="Times New Roman" w:hAnsi="Times New Roman"/>
          <w:sz w:val="28"/>
          <w:szCs w:val="28"/>
        </w:rPr>
        <w:t xml:space="preserve">слова «</w:t>
      </w:r>
      <w:r>
        <w:rPr>
          <w:rFonts w:ascii="Times New Roman" w:hAnsi="Times New Roman"/>
          <w:sz w:val="28"/>
          <w:szCs w:val="28"/>
        </w:rPr>
        <w:t xml:space="preserve">в срок до 01.06.2022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заменить </w:t>
      </w:r>
      <w:r>
        <w:rPr>
          <w:rFonts w:ascii="Times New Roman" w:hAnsi="Times New Roman"/>
          <w:sz w:val="28"/>
          <w:szCs w:val="28"/>
        </w:rPr>
        <w:t xml:space="preserve">словами «в срок до 01.12.2024».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pStyle w:val="68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/>
          <w:sz w:val="28"/>
          <w:szCs w:val="28"/>
          <w:lang w:eastAsia="ru-RU"/>
        </w:rPr>
        <w:t xml:space="preserve">. Настоящее распоряжение вступает в силу со дня его подписания.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Губернатор области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Р.Э. Гольдштейн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745232377"/>
      <w:docPartObj>
        <w:docPartGallery w:val="Page Numbers (Top of Page)"/>
        <w:docPartUnique w:val="true"/>
      </w:docPartObj>
      <w:rPr/>
    </w:sdtPr>
    <w:sdtContent>
      <w:p>
        <w:pPr>
          <w:pStyle w:val="68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68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9"/>
    <w:next w:val="67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9"/>
    <w:next w:val="67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9"/>
    <w:next w:val="67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9"/>
    <w:next w:val="67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9"/>
    <w:next w:val="67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9"/>
    <w:next w:val="67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9"/>
    <w:next w:val="67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9"/>
    <w:next w:val="67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9"/>
    <w:next w:val="67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9"/>
    <w:uiPriority w:val="34"/>
    <w:qFormat/>
    <w:pPr>
      <w:contextualSpacing/>
      <w:ind w:left="720"/>
    </w:pPr>
  </w:style>
  <w:style w:type="paragraph" w:styleId="34">
    <w:name w:val="Title"/>
    <w:basedOn w:val="679"/>
    <w:next w:val="67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0"/>
    <w:link w:val="34"/>
    <w:uiPriority w:val="10"/>
    <w:rPr>
      <w:sz w:val="48"/>
      <w:szCs w:val="48"/>
    </w:rPr>
  </w:style>
  <w:style w:type="paragraph" w:styleId="36">
    <w:name w:val="Subtitle"/>
    <w:basedOn w:val="679"/>
    <w:next w:val="67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0"/>
    <w:link w:val="36"/>
    <w:uiPriority w:val="11"/>
    <w:rPr>
      <w:sz w:val="24"/>
      <w:szCs w:val="24"/>
    </w:rPr>
  </w:style>
  <w:style w:type="paragraph" w:styleId="38">
    <w:name w:val="Quote"/>
    <w:basedOn w:val="679"/>
    <w:next w:val="67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9"/>
    <w:next w:val="67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0"/>
    <w:link w:val="688"/>
    <w:uiPriority w:val="99"/>
  </w:style>
  <w:style w:type="character" w:styleId="45">
    <w:name w:val="Footer Char"/>
    <w:basedOn w:val="680"/>
    <w:link w:val="690"/>
    <w:uiPriority w:val="99"/>
  </w:style>
  <w:style w:type="paragraph" w:styleId="46">
    <w:name w:val="Caption"/>
    <w:basedOn w:val="679"/>
    <w:next w:val="6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0"/>
    <w:uiPriority w:val="99"/>
  </w:style>
  <w:style w:type="table" w:styleId="49">
    <w:name w:val="Table Grid Light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0"/>
    <w:uiPriority w:val="99"/>
    <w:unhideWhenUsed/>
    <w:rPr>
      <w:vertAlign w:val="superscript"/>
    </w:rPr>
  </w:style>
  <w:style w:type="paragraph" w:styleId="178">
    <w:name w:val="endnote text"/>
    <w:basedOn w:val="67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0"/>
    <w:uiPriority w:val="99"/>
    <w:semiHidden/>
    <w:unhideWhenUsed/>
    <w:rPr>
      <w:vertAlign w:val="superscript"/>
    </w:rPr>
  </w:style>
  <w:style w:type="paragraph" w:styleId="181">
    <w:name w:val="toc 1"/>
    <w:basedOn w:val="679"/>
    <w:next w:val="67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9"/>
    <w:next w:val="67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9"/>
    <w:next w:val="67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9"/>
    <w:next w:val="67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9"/>
    <w:next w:val="67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9"/>
    <w:next w:val="67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9"/>
    <w:next w:val="67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9"/>
    <w:next w:val="67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9"/>
    <w:next w:val="67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9"/>
    <w:next w:val="679"/>
    <w:uiPriority w:val="99"/>
    <w:unhideWhenUsed/>
    <w:pPr>
      <w:spacing w:after="0" w:afterAutospacing="0"/>
    </w:pPr>
  </w:style>
  <w:style w:type="paragraph" w:styleId="679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680" w:default="1">
    <w:name w:val="Default Paragraph Font"/>
    <w:uiPriority w:val="1"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paragraph" w:styleId="683">
    <w:name w:val="Balloon Text"/>
    <w:basedOn w:val="679"/>
    <w:link w:val="68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4" w:customStyle="1">
    <w:name w:val="Текст выноски Знак"/>
    <w:link w:val="683"/>
    <w:uiPriority w:val="99"/>
    <w:semiHidden/>
    <w:rPr>
      <w:rFonts w:ascii="Tahoma" w:hAnsi="Tahoma" w:cs="Tahoma"/>
      <w:sz w:val="16"/>
      <w:szCs w:val="16"/>
    </w:rPr>
  </w:style>
  <w:style w:type="paragraph" w:styleId="685">
    <w:name w:val="No Spacing"/>
    <w:uiPriority w:val="1"/>
    <w:qFormat/>
    <w:rPr>
      <w:sz w:val="22"/>
      <w:szCs w:val="22"/>
      <w:lang w:eastAsia="en-US"/>
    </w:rPr>
  </w:style>
  <w:style w:type="table" w:styleId="686">
    <w:name w:val="Table Grid"/>
    <w:basedOn w:val="681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87" w:customStyle="1">
    <w:name w:val="ConsPlusNormal"/>
    <w:pPr>
      <w:widowControl w:val="off"/>
    </w:pPr>
    <w:rPr>
      <w:rFonts w:eastAsia="Times New Roman" w:cs="Calibri"/>
      <w:sz w:val="22"/>
    </w:rPr>
  </w:style>
  <w:style w:type="paragraph" w:styleId="688">
    <w:name w:val="Header"/>
    <w:basedOn w:val="679"/>
    <w:link w:val="68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9" w:customStyle="1">
    <w:name w:val="Верхний колонтитул Знак"/>
    <w:basedOn w:val="680"/>
    <w:link w:val="688"/>
    <w:uiPriority w:val="99"/>
    <w:rPr>
      <w:sz w:val="22"/>
      <w:szCs w:val="22"/>
      <w:lang w:eastAsia="en-US"/>
    </w:rPr>
  </w:style>
  <w:style w:type="paragraph" w:styleId="690">
    <w:name w:val="Footer"/>
    <w:basedOn w:val="679"/>
    <w:link w:val="69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1" w:customStyle="1">
    <w:name w:val="Нижний колонтитул Знак"/>
    <w:basedOn w:val="680"/>
    <w:link w:val="690"/>
    <w:uiPriority w:val="99"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868D8-A339-417E-AEF1-DB181ADFA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revision>9</cp:revision>
  <dcterms:created xsi:type="dcterms:W3CDTF">2021-07-06T04:36:00Z</dcterms:created>
  <dcterms:modified xsi:type="dcterms:W3CDTF">2024-02-27T04:29:53Z</dcterms:modified>
</cp:coreProperties>
</file>